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spacing w:line="312" w:lineRule="exact"/>
        <w:rPr>
          <w:sz w:val="21"/>
          <w:szCs w:val="21"/>
        </w:rPr>
      </w:pPr>
    </w:p>
    <w:p w:rsidR="005F49A5" w:rsidRDefault="005F49A5">
      <w:pPr>
        <w:rPr>
          <w:sz w:val="21"/>
          <w:szCs w:val="21"/>
        </w:rPr>
      </w:pPr>
    </w:p>
    <w:p w:rsidR="005F49A5" w:rsidRDefault="005F49A5">
      <w:pPr>
        <w:rPr>
          <w:sz w:val="21"/>
          <w:szCs w:val="21"/>
        </w:rPr>
      </w:pPr>
    </w:p>
    <w:p w:rsidR="005F49A5" w:rsidRDefault="00FC09E3">
      <w:pPr>
        <w:jc w:val="center"/>
        <w:rPr>
          <w:rFonts w:ascii="楷体_GB2312" w:eastAsia="楷体_GB2312" w:hAnsi="楷体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Cs w:val="32"/>
        </w:rPr>
        <w:t>宜政办发〔</w:t>
      </w:r>
      <w:r>
        <w:rPr>
          <w:rFonts w:ascii="楷体_GB2312" w:eastAsia="楷体_GB2312" w:hAnsi="楷体" w:hint="eastAsia"/>
          <w:szCs w:val="32"/>
        </w:rPr>
        <w:t>2023</w:t>
      </w:r>
      <w:r>
        <w:rPr>
          <w:rFonts w:ascii="楷体_GB2312" w:eastAsia="楷体_GB2312" w:hAnsi="楷体" w:hint="eastAsia"/>
          <w:szCs w:val="32"/>
        </w:rPr>
        <w:t>〕</w:t>
      </w:r>
      <w:r>
        <w:rPr>
          <w:rFonts w:ascii="楷体_GB2312" w:eastAsia="楷体_GB2312" w:hAnsi="楷体" w:hint="eastAsia"/>
          <w:szCs w:val="32"/>
        </w:rPr>
        <w:t>11</w:t>
      </w:r>
      <w:r>
        <w:rPr>
          <w:rFonts w:ascii="楷体_GB2312" w:eastAsia="楷体_GB2312" w:hAnsi="楷体" w:hint="eastAsia"/>
          <w:szCs w:val="32"/>
        </w:rPr>
        <w:t>号</w:t>
      </w:r>
    </w:p>
    <w:p w:rsidR="005F49A5" w:rsidRDefault="005F49A5">
      <w:pPr>
        <w:jc w:val="left"/>
        <w:rPr>
          <w:rFonts w:ascii="楷体_GB2312" w:eastAsia="楷体_GB2312" w:hAnsi="楷体"/>
          <w:szCs w:val="32"/>
        </w:rPr>
      </w:pPr>
    </w:p>
    <w:p w:rsidR="005F49A5" w:rsidRDefault="00FC09E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1" w:name="_GoBack"/>
      <w:bookmarkStart w:id="2" w:name="quanwen"/>
      <w:r>
        <w:rPr>
          <w:rFonts w:ascii="方正小标宋_GBK" w:eastAsia="方正小标宋_GBK" w:hAnsi="方正小标宋_GBK" w:cs="方正小标宋_GBK" w:hint="eastAsia"/>
          <w:kern w:val="10"/>
          <w:sz w:val="44"/>
          <w:szCs w:val="44"/>
        </w:rPr>
        <w:t>市政府办公室</w:t>
      </w:r>
      <w:r>
        <w:rPr>
          <w:rFonts w:ascii="方正小标宋_GBK" w:eastAsia="方正小标宋_GBK" w:hAnsi="方正小标宋_GBK" w:cs="方正小标宋_GBK" w:hint="eastAsia"/>
          <w:kern w:val="10"/>
          <w:sz w:val="44"/>
          <w:szCs w:val="44"/>
        </w:rPr>
        <w:t>印发《关于进一步规范城市基础设施配套费征收管理的意见》的通知</w:t>
      </w:r>
      <w:bookmarkEnd w:id="1"/>
    </w:p>
    <w:p w:rsidR="005F49A5" w:rsidRDefault="005F49A5">
      <w:pPr>
        <w:spacing w:line="560" w:lineRule="exact"/>
        <w:rPr>
          <w:rFonts w:eastAsia="方正仿宋_GBK"/>
          <w:szCs w:val="32"/>
        </w:rPr>
      </w:pPr>
    </w:p>
    <w:p w:rsidR="005F49A5" w:rsidRDefault="00FC09E3">
      <w:pPr>
        <w:spacing w:line="560" w:lineRule="exact"/>
        <w:rPr>
          <w:rFonts w:eastAsia="仿宋_GB2312"/>
          <w:szCs w:val="32"/>
        </w:rPr>
      </w:pPr>
      <w:r>
        <w:rPr>
          <w:rFonts w:eastAsia="仿宋_GB2312"/>
          <w:szCs w:val="32"/>
        </w:rPr>
        <w:t>各开发区管委会（管理办），各镇人民政府，各街道办事处，市各委办局、市各直属单位：</w:t>
      </w:r>
    </w:p>
    <w:p w:rsidR="005F49A5" w:rsidRDefault="00FC09E3">
      <w:pPr>
        <w:spacing w:line="560" w:lineRule="exact"/>
        <w:rPr>
          <w:rFonts w:eastAsia="仿宋_GB2312"/>
          <w:szCs w:val="32"/>
        </w:rPr>
      </w:pPr>
      <w:r>
        <w:rPr>
          <w:rFonts w:eastAsia="仿宋_GB2312" w:hint="eastAsia"/>
          <w:szCs w:val="32"/>
        </w:rPr>
        <w:t xml:space="preserve">　　</w:t>
      </w:r>
      <w:r>
        <w:rPr>
          <w:rFonts w:eastAsia="仿宋_GB2312"/>
          <w:szCs w:val="32"/>
        </w:rPr>
        <w:t>《关于进一步规范城市基础设施配套费征收管理的意见》已经市政府第</w:t>
      </w:r>
      <w:r>
        <w:rPr>
          <w:rFonts w:eastAsia="仿宋_GB2312"/>
          <w:szCs w:val="32"/>
        </w:rPr>
        <w:t>23</w:t>
      </w:r>
      <w:r>
        <w:rPr>
          <w:rFonts w:eastAsia="仿宋_GB2312"/>
          <w:szCs w:val="32"/>
        </w:rPr>
        <w:t>次常务会议审议通过，现印发给你们，请认真对照执行。</w:t>
      </w:r>
    </w:p>
    <w:p w:rsidR="005F49A5" w:rsidRDefault="005F49A5">
      <w:pPr>
        <w:spacing w:line="560" w:lineRule="exact"/>
        <w:ind w:firstLineChars="200" w:firstLine="640"/>
        <w:rPr>
          <w:rFonts w:eastAsia="仿宋_GB2312"/>
          <w:szCs w:val="32"/>
        </w:rPr>
      </w:pPr>
    </w:p>
    <w:p w:rsidR="005F49A5" w:rsidRDefault="005F49A5">
      <w:pPr>
        <w:spacing w:line="560" w:lineRule="exact"/>
        <w:ind w:firstLineChars="200" w:firstLine="640"/>
        <w:rPr>
          <w:rFonts w:eastAsia="仿宋_GB2312"/>
          <w:szCs w:val="32"/>
        </w:rPr>
      </w:pPr>
    </w:p>
    <w:p w:rsidR="005F49A5" w:rsidRDefault="00FC09E3">
      <w:pPr>
        <w:spacing w:line="560" w:lineRule="exact"/>
        <w:ind w:firstLineChars="1300" w:firstLine="4160"/>
        <w:rPr>
          <w:rFonts w:eastAsia="仿宋_GB2312"/>
          <w:szCs w:val="32"/>
        </w:rPr>
      </w:pPr>
      <w:r>
        <w:rPr>
          <w:rFonts w:eastAsia="仿宋_GB2312"/>
          <w:szCs w:val="32"/>
        </w:rPr>
        <w:t>宜兴市人民政府办公室</w:t>
      </w:r>
    </w:p>
    <w:p w:rsidR="005F49A5" w:rsidRDefault="00FC09E3">
      <w:pPr>
        <w:spacing w:line="560" w:lineRule="exact"/>
        <w:ind w:firstLineChars="1500" w:firstLine="4800"/>
        <w:rPr>
          <w:rFonts w:eastAsia="仿宋_GB2312"/>
          <w:szCs w:val="32"/>
        </w:rPr>
      </w:pPr>
      <w:r>
        <w:rPr>
          <w:rFonts w:eastAsia="仿宋_GB2312"/>
          <w:szCs w:val="32"/>
        </w:rPr>
        <w:t>2023</w:t>
      </w:r>
      <w:r>
        <w:rPr>
          <w:rFonts w:eastAsia="仿宋_GB2312"/>
          <w:szCs w:val="32"/>
        </w:rPr>
        <w:t>年</w:t>
      </w:r>
      <w:r>
        <w:rPr>
          <w:rFonts w:eastAsia="仿宋_GB2312"/>
          <w:szCs w:val="32"/>
        </w:rPr>
        <w:t>4</w:t>
      </w:r>
      <w:r>
        <w:rPr>
          <w:rFonts w:eastAsia="仿宋_GB2312"/>
          <w:szCs w:val="32"/>
        </w:rPr>
        <w:t>月</w:t>
      </w:r>
      <w:r>
        <w:rPr>
          <w:rFonts w:eastAsia="仿宋_GB2312"/>
          <w:szCs w:val="32"/>
        </w:rPr>
        <w:t>11</w:t>
      </w:r>
      <w:r>
        <w:rPr>
          <w:rFonts w:eastAsia="仿宋_GB2312"/>
          <w:szCs w:val="32"/>
        </w:rPr>
        <w:t>日</w:t>
      </w:r>
    </w:p>
    <w:p w:rsidR="005F49A5" w:rsidRDefault="00FC09E3">
      <w:pPr>
        <w:spacing w:line="560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br w:type="page"/>
      </w:r>
    </w:p>
    <w:p w:rsidR="005F49A5" w:rsidRDefault="00FC09E3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t>关于进一步规范城市基础设施配套费</w:t>
      </w:r>
    </w:p>
    <w:p w:rsidR="005F49A5" w:rsidRDefault="00FC09E3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征收管理的意见</w:t>
      </w:r>
    </w:p>
    <w:p w:rsidR="005F49A5" w:rsidRDefault="005F49A5">
      <w:pPr>
        <w:spacing w:line="400" w:lineRule="exact"/>
        <w:ind w:firstLineChars="200" w:firstLine="640"/>
        <w:rPr>
          <w:rFonts w:eastAsia="方正仿宋_GBK"/>
          <w:szCs w:val="32"/>
        </w:rPr>
      </w:pP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为进一步规范我市城市基础设施配套费征收管理，根据有关法律法规和文件规定，结合我市实际，制定本意见：</w:t>
      </w:r>
    </w:p>
    <w:p w:rsidR="005F49A5" w:rsidRDefault="00FC09E3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一、适用范围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凡在宜兴市</w:t>
      </w:r>
      <w:proofErr w:type="gramStart"/>
      <w:r>
        <w:rPr>
          <w:rFonts w:eastAsia="仿宋_GB2312"/>
          <w:szCs w:val="32"/>
        </w:rPr>
        <w:t>市</w:t>
      </w:r>
      <w:proofErr w:type="gramEnd"/>
      <w:r>
        <w:rPr>
          <w:rFonts w:eastAsia="仿宋_GB2312"/>
          <w:szCs w:val="32"/>
        </w:rPr>
        <w:t>域范围内，经批准新建、改建、扩建的各类房屋建筑项目，建设单位应按照本意见缴纳城市基础设施配套费。</w:t>
      </w:r>
    </w:p>
    <w:p w:rsidR="005F49A5" w:rsidRDefault="00FC09E3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二、征收标准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严格执行《江苏省财政厅关于公布</w:t>
      </w:r>
      <w:r>
        <w:rPr>
          <w:rFonts w:eastAsia="仿宋_GB2312"/>
          <w:szCs w:val="32"/>
        </w:rPr>
        <w:t>2021</w:t>
      </w:r>
      <w:r>
        <w:rPr>
          <w:rFonts w:eastAsia="仿宋_GB2312"/>
          <w:szCs w:val="32"/>
        </w:rPr>
        <w:t>年江苏省政府性基金项目目录的通知》（苏财综〔</w:t>
      </w:r>
      <w:r>
        <w:rPr>
          <w:rFonts w:eastAsia="仿宋_GB2312"/>
          <w:szCs w:val="32"/>
        </w:rPr>
        <w:t>2022</w:t>
      </w:r>
      <w:r>
        <w:rPr>
          <w:rFonts w:eastAsia="仿宋_GB2312"/>
          <w:szCs w:val="32"/>
        </w:rPr>
        <w:t>〕</w:t>
      </w:r>
      <w:r>
        <w:rPr>
          <w:rFonts w:eastAsia="仿宋_GB2312"/>
          <w:szCs w:val="32"/>
        </w:rPr>
        <w:t>9</w:t>
      </w:r>
      <w:r>
        <w:rPr>
          <w:rFonts w:eastAsia="仿宋_GB2312"/>
          <w:szCs w:val="32"/>
        </w:rPr>
        <w:t>号）文件精神。城区（宜城街道、丁蜀镇）、</w:t>
      </w:r>
      <w:proofErr w:type="gramStart"/>
      <w:r>
        <w:rPr>
          <w:rFonts w:eastAsia="仿宋_GB2312"/>
          <w:szCs w:val="32"/>
        </w:rPr>
        <w:t>屺</w:t>
      </w:r>
      <w:proofErr w:type="gramEnd"/>
      <w:r>
        <w:rPr>
          <w:rFonts w:eastAsia="仿宋_GB2312"/>
          <w:szCs w:val="32"/>
        </w:rPr>
        <w:t>亭街道、</w:t>
      </w:r>
      <w:proofErr w:type="gramStart"/>
      <w:r>
        <w:rPr>
          <w:rFonts w:eastAsia="仿宋_GB2312"/>
          <w:szCs w:val="32"/>
        </w:rPr>
        <w:t>芳桥街道</w:t>
      </w:r>
      <w:proofErr w:type="gramEnd"/>
      <w:r>
        <w:rPr>
          <w:rFonts w:eastAsia="仿宋_GB2312"/>
          <w:szCs w:val="32"/>
        </w:rPr>
        <w:t>、新庄街道、新街街道行</w:t>
      </w:r>
      <w:r>
        <w:rPr>
          <w:rFonts w:eastAsia="仿宋_GB2312"/>
          <w:szCs w:val="32"/>
        </w:rPr>
        <w:t>政区域范围内所有建筑项目，不区分建设项目性质，按建筑面积每平方米</w:t>
      </w:r>
      <w:r>
        <w:rPr>
          <w:rFonts w:eastAsia="仿宋_GB2312"/>
          <w:szCs w:val="32"/>
        </w:rPr>
        <w:t>75</w:t>
      </w:r>
      <w:r>
        <w:rPr>
          <w:rFonts w:eastAsia="仿宋_GB2312"/>
          <w:szCs w:val="32"/>
        </w:rPr>
        <w:t>元缴纳；其他建制镇行政区域范围内所有建筑项目，不区分建设项目性质，按建筑面积每平方米</w:t>
      </w:r>
      <w:r>
        <w:rPr>
          <w:rFonts w:eastAsia="仿宋_GB2312"/>
          <w:szCs w:val="32"/>
        </w:rPr>
        <w:t>50</w:t>
      </w:r>
      <w:r>
        <w:rPr>
          <w:rFonts w:eastAsia="仿宋_GB2312"/>
          <w:szCs w:val="32"/>
        </w:rPr>
        <w:t>元缴纳。</w:t>
      </w:r>
    </w:p>
    <w:p w:rsidR="005F49A5" w:rsidRDefault="00FC09E3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三、征收程序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城市基础设施配套费由市住房城乡建设局负责征收，按照全市统一收取、统一管理的原则，在建设项目建设工程规划许可证取得后、建筑工程施工许可证发放前征收。具体程序如下：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1</w:t>
      </w:r>
      <w:r>
        <w:rPr>
          <w:rFonts w:eastAsia="仿宋_GB2312"/>
          <w:szCs w:val="32"/>
        </w:rPr>
        <w:t>．</w:t>
      </w:r>
      <w:r>
        <w:rPr>
          <w:rFonts w:eastAsia="仿宋_GB2312"/>
          <w:spacing w:val="2"/>
          <w:szCs w:val="32"/>
        </w:rPr>
        <w:t>城市基础设施配套费统一由市住房城乡建设局驻</w:t>
      </w:r>
      <w:r>
        <w:rPr>
          <w:rFonts w:eastAsia="仿宋_GB2312"/>
          <w:szCs w:val="32"/>
        </w:rPr>
        <w:t>市政务服务中心窗口负责征收，按建设工程规划许可证总建筑面积核算缴费金额。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2</w:t>
      </w:r>
      <w:r>
        <w:rPr>
          <w:rFonts w:eastAsia="仿宋_GB2312"/>
          <w:szCs w:val="32"/>
        </w:rPr>
        <w:t>．各建设单位应当在申领《建设工程规划许可证》后，</w:t>
      </w:r>
      <w:r>
        <w:rPr>
          <w:rFonts w:eastAsia="仿宋_GB2312"/>
          <w:szCs w:val="32"/>
        </w:rPr>
        <w:t>到</w:t>
      </w:r>
      <w:r>
        <w:rPr>
          <w:rFonts w:eastAsia="仿宋_GB2312"/>
          <w:szCs w:val="32"/>
        </w:rPr>
        <w:lastRenderedPageBreak/>
        <w:t>市住房城乡建设局窗口领取城市基础设施配套费缴款通知书，根据窗口核定的收费金额，全额汇入市财政局专户。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3</w:t>
      </w:r>
      <w:r>
        <w:rPr>
          <w:rFonts w:eastAsia="仿宋_GB2312"/>
          <w:szCs w:val="32"/>
        </w:rPr>
        <w:t>．缴费后，市住房城乡建设局窗口根据财务系统查询的缴费信息开具缴款发票，缴款发票作为建设单位已缴纳城市基础设施配套费的依据。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建设工程规划许可证、建筑工程施工许可证均下放至开发区的，其城市基础设施配套费由开发区按照本文件规定标准收取，征收汇入市财政局专户。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对于遗留房产城市基础设施配套费的收取，由市住房城乡建设局在出具房屋安全鉴定结果意见时，按照本意</w:t>
      </w:r>
      <w:proofErr w:type="gramStart"/>
      <w:r>
        <w:rPr>
          <w:rFonts w:eastAsia="仿宋_GB2312"/>
          <w:szCs w:val="32"/>
        </w:rPr>
        <w:t>见规定</w:t>
      </w:r>
      <w:proofErr w:type="gramEnd"/>
      <w:r>
        <w:rPr>
          <w:rFonts w:eastAsia="仿宋_GB2312"/>
          <w:szCs w:val="32"/>
        </w:rPr>
        <w:t>审核收缴。</w:t>
      </w:r>
    </w:p>
    <w:p w:rsidR="005F49A5" w:rsidRDefault="00FC09E3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四、减免政策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按照《江苏省财政厅关于公</w:t>
      </w:r>
      <w:r>
        <w:rPr>
          <w:rFonts w:eastAsia="仿宋_GB2312"/>
          <w:szCs w:val="32"/>
        </w:rPr>
        <w:t>布</w:t>
      </w:r>
      <w:r>
        <w:rPr>
          <w:rFonts w:eastAsia="仿宋_GB2312"/>
          <w:szCs w:val="32"/>
        </w:rPr>
        <w:t>2021</w:t>
      </w:r>
      <w:r>
        <w:rPr>
          <w:rFonts w:eastAsia="仿宋_GB2312"/>
          <w:szCs w:val="32"/>
        </w:rPr>
        <w:t>年江苏省政府性基金项目目录的通知》（苏财综〔</w:t>
      </w:r>
      <w:r>
        <w:rPr>
          <w:rFonts w:eastAsia="仿宋_GB2312"/>
          <w:szCs w:val="32"/>
        </w:rPr>
        <w:t>2022</w:t>
      </w:r>
      <w:r>
        <w:rPr>
          <w:rFonts w:eastAsia="仿宋_GB2312"/>
          <w:szCs w:val="32"/>
        </w:rPr>
        <w:t>〕</w:t>
      </w:r>
      <w:r>
        <w:rPr>
          <w:rFonts w:eastAsia="仿宋_GB2312"/>
          <w:szCs w:val="32"/>
        </w:rPr>
        <w:t>9</w:t>
      </w:r>
      <w:r>
        <w:rPr>
          <w:rFonts w:eastAsia="仿宋_GB2312"/>
          <w:szCs w:val="32"/>
        </w:rPr>
        <w:t>号）文件规定，以下项目可免征城市基础设施配套费：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1</w:t>
      </w:r>
      <w:r>
        <w:rPr>
          <w:rFonts w:eastAsia="仿宋_GB2312"/>
          <w:szCs w:val="32"/>
        </w:rPr>
        <w:t>．</w:t>
      </w:r>
      <w:r>
        <w:rPr>
          <w:rFonts w:eastAsia="仿宋_GB2312"/>
          <w:spacing w:val="2"/>
          <w:szCs w:val="32"/>
        </w:rPr>
        <w:t>对农民在建制镇规划区范围内建住房、中小学校舍</w:t>
      </w:r>
      <w:r>
        <w:rPr>
          <w:rFonts w:eastAsia="仿宋_GB2312"/>
          <w:szCs w:val="32"/>
        </w:rPr>
        <w:t>安全工程、保障性安居工程建设免征；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2</w:t>
      </w:r>
      <w:r>
        <w:rPr>
          <w:rFonts w:eastAsia="仿宋_GB2312"/>
          <w:szCs w:val="32"/>
        </w:rPr>
        <w:t>．对易地扶贫搬迁项目免征；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3</w:t>
      </w:r>
      <w:r>
        <w:rPr>
          <w:rFonts w:eastAsia="仿宋_GB2312"/>
          <w:szCs w:val="32"/>
        </w:rPr>
        <w:t>．</w:t>
      </w:r>
      <w:r>
        <w:rPr>
          <w:rFonts w:eastAsia="仿宋_GB2312"/>
          <w:szCs w:val="32"/>
        </w:rPr>
        <w:t>2025</w:t>
      </w:r>
      <w:r>
        <w:rPr>
          <w:rFonts w:eastAsia="仿宋_GB2312"/>
          <w:szCs w:val="32"/>
        </w:rPr>
        <w:t>年</w:t>
      </w:r>
      <w:r>
        <w:rPr>
          <w:rFonts w:eastAsia="仿宋_GB2312"/>
          <w:szCs w:val="32"/>
        </w:rPr>
        <w:t>12</w:t>
      </w:r>
      <w:r>
        <w:rPr>
          <w:rFonts w:eastAsia="仿宋_GB2312"/>
          <w:szCs w:val="32"/>
        </w:rPr>
        <w:t>月</w:t>
      </w:r>
      <w:r>
        <w:rPr>
          <w:rFonts w:eastAsia="仿宋_GB2312"/>
          <w:szCs w:val="32"/>
        </w:rPr>
        <w:t>31</w:t>
      </w:r>
      <w:r>
        <w:rPr>
          <w:rFonts w:eastAsia="仿宋_GB2312"/>
          <w:szCs w:val="32"/>
        </w:rPr>
        <w:t>日前，用于提供社区养老、托育、家政服务的建设项目免征。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凡属免征范围的建设项目，由建设单位提出申请，填写《宜兴市城市基础设施配套费免征审批表》，并附建设单位申请依据，经所属园区（镇、街道）及主管部门同意后，送市住房城乡建</w:t>
      </w:r>
      <w:r>
        <w:rPr>
          <w:rFonts w:eastAsia="仿宋_GB2312"/>
          <w:szCs w:val="32"/>
        </w:rPr>
        <w:lastRenderedPageBreak/>
        <w:t>设局窗口办理免征手续。</w:t>
      </w:r>
    </w:p>
    <w:p w:rsidR="005F49A5" w:rsidRDefault="00FC09E3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五、规范管理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1</w:t>
      </w:r>
      <w:r>
        <w:rPr>
          <w:rFonts w:eastAsia="仿宋_GB2312"/>
          <w:szCs w:val="32"/>
        </w:rPr>
        <w:t>．</w:t>
      </w:r>
      <w:r>
        <w:rPr>
          <w:rFonts w:eastAsia="仿宋_GB2312"/>
          <w:spacing w:val="2"/>
          <w:szCs w:val="32"/>
        </w:rPr>
        <w:t>市住房城乡建设局应按规定及时足额征收城市基</w:t>
      </w:r>
      <w:r>
        <w:rPr>
          <w:rFonts w:eastAsia="仿宋_GB2312"/>
          <w:szCs w:val="32"/>
        </w:rPr>
        <w:t>础设施配套费，对符合规定申请免征的，应严格审核，逐笔登记造册。每月将城市基础设施配套费征收汇总表和免征汇总</w:t>
      </w:r>
      <w:proofErr w:type="gramStart"/>
      <w:r>
        <w:rPr>
          <w:rFonts w:eastAsia="仿宋_GB2312"/>
          <w:szCs w:val="32"/>
        </w:rPr>
        <w:t>表报市</w:t>
      </w:r>
      <w:proofErr w:type="gramEnd"/>
      <w:r>
        <w:rPr>
          <w:rFonts w:eastAsia="仿宋_GB2312"/>
          <w:szCs w:val="32"/>
        </w:rPr>
        <w:t>财政局备案。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2</w:t>
      </w:r>
      <w:r>
        <w:rPr>
          <w:rFonts w:eastAsia="仿宋_GB2312"/>
          <w:szCs w:val="32"/>
        </w:rPr>
        <w:t>．市自然资源规划局、住房城乡建设局、行政</w:t>
      </w:r>
      <w:proofErr w:type="gramStart"/>
      <w:r>
        <w:rPr>
          <w:rFonts w:eastAsia="仿宋_GB2312"/>
          <w:szCs w:val="32"/>
        </w:rPr>
        <w:t>审批局</w:t>
      </w:r>
      <w:proofErr w:type="gramEnd"/>
      <w:r>
        <w:rPr>
          <w:rFonts w:eastAsia="仿宋_GB2312"/>
          <w:szCs w:val="32"/>
        </w:rPr>
        <w:t>应密切配合，建立许可、收费、监管联动互通机制，协同做好征收管理工作。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3</w:t>
      </w:r>
      <w:r>
        <w:rPr>
          <w:rFonts w:eastAsia="仿宋_GB2312"/>
          <w:szCs w:val="32"/>
        </w:rPr>
        <w:t>．</w:t>
      </w:r>
      <w:r>
        <w:rPr>
          <w:rFonts w:eastAsia="仿宋_GB2312"/>
          <w:spacing w:val="2"/>
          <w:szCs w:val="32"/>
        </w:rPr>
        <w:t>市审计局加强对城市基础设施配套费征收管理的审</w:t>
      </w:r>
      <w:r>
        <w:rPr>
          <w:rFonts w:eastAsia="仿宋_GB2312"/>
          <w:szCs w:val="32"/>
        </w:rPr>
        <w:t>计监督。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4</w:t>
      </w:r>
      <w:r>
        <w:rPr>
          <w:rFonts w:eastAsia="仿宋_GB2312"/>
          <w:szCs w:val="32"/>
        </w:rPr>
        <w:t>．市财政局按照实际征收情况，按季度全额结算至各园区（镇、街道）。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5</w:t>
      </w:r>
      <w:r>
        <w:rPr>
          <w:rFonts w:eastAsia="仿宋_GB2312"/>
          <w:szCs w:val="32"/>
        </w:rPr>
        <w:t>．</w:t>
      </w:r>
      <w:proofErr w:type="gramStart"/>
      <w:r>
        <w:rPr>
          <w:rFonts w:eastAsia="仿宋_GB2312"/>
          <w:szCs w:val="32"/>
        </w:rPr>
        <w:t>本意见自</w:t>
      </w:r>
      <w:proofErr w:type="gramEnd"/>
      <w:r>
        <w:rPr>
          <w:rFonts w:eastAsia="仿宋_GB2312"/>
          <w:szCs w:val="32"/>
        </w:rPr>
        <w:t xml:space="preserve">2023 </w:t>
      </w:r>
      <w:r>
        <w:rPr>
          <w:rFonts w:eastAsia="仿宋_GB2312"/>
          <w:szCs w:val="32"/>
        </w:rPr>
        <w:t>年</w:t>
      </w:r>
      <w:r>
        <w:rPr>
          <w:rFonts w:eastAsia="仿宋_GB2312"/>
          <w:szCs w:val="32"/>
        </w:rPr>
        <w:t>5</w:t>
      </w:r>
      <w:r>
        <w:rPr>
          <w:rFonts w:eastAsia="仿宋_GB2312"/>
          <w:szCs w:val="32"/>
        </w:rPr>
        <w:t>月</w:t>
      </w:r>
      <w:r>
        <w:rPr>
          <w:rFonts w:eastAsia="仿宋_GB2312"/>
          <w:szCs w:val="32"/>
        </w:rPr>
        <w:t>1</w:t>
      </w:r>
      <w:r>
        <w:rPr>
          <w:rFonts w:eastAsia="仿宋_GB2312"/>
          <w:szCs w:val="32"/>
        </w:rPr>
        <w:t>日起执行，如上级有新的规定出台，按照新的规定执行。自本意见发文起，</w:t>
      </w:r>
      <w:r>
        <w:rPr>
          <w:rFonts w:eastAsia="仿宋_GB2312"/>
          <w:szCs w:val="32"/>
        </w:rPr>
        <w:t>原市级及各园区（镇、街道）自行制定的各</w:t>
      </w:r>
      <w:proofErr w:type="gramStart"/>
      <w:r>
        <w:rPr>
          <w:rFonts w:eastAsia="仿宋_GB2312"/>
          <w:szCs w:val="32"/>
        </w:rPr>
        <w:t>类关于</w:t>
      </w:r>
      <w:proofErr w:type="gramEnd"/>
      <w:r>
        <w:rPr>
          <w:rFonts w:eastAsia="仿宋_GB2312"/>
          <w:szCs w:val="32"/>
        </w:rPr>
        <w:t>城市基础设施配套费的相关文件等不再执行。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6</w:t>
      </w:r>
      <w:r>
        <w:rPr>
          <w:rFonts w:eastAsia="仿宋_GB2312"/>
          <w:szCs w:val="32"/>
        </w:rPr>
        <w:t>．城市基础设施配套费征收管理的具体问题，由市住房城乡建设局负责解释。</w:t>
      </w:r>
    </w:p>
    <w:p w:rsidR="005F49A5" w:rsidRDefault="005F49A5">
      <w:pPr>
        <w:spacing w:line="560" w:lineRule="exact"/>
        <w:ind w:firstLineChars="200" w:firstLine="640"/>
        <w:rPr>
          <w:rFonts w:eastAsia="仿宋_GB2312"/>
          <w:szCs w:val="32"/>
        </w:rPr>
      </w:pP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附件</w:t>
      </w:r>
      <w:r>
        <w:rPr>
          <w:rFonts w:eastAsia="仿宋_GB2312"/>
          <w:spacing w:val="-20"/>
          <w:szCs w:val="32"/>
        </w:rPr>
        <w:t>：</w:t>
      </w:r>
      <w:r>
        <w:rPr>
          <w:rFonts w:eastAsia="仿宋_GB2312"/>
          <w:szCs w:val="32"/>
        </w:rPr>
        <w:t>宜兴市城市基础设施配套费免征审批表</w:t>
      </w:r>
    </w:p>
    <w:p w:rsidR="005F49A5" w:rsidRDefault="00FC09E3">
      <w:pPr>
        <w:spacing w:line="560" w:lineRule="exact"/>
        <w:ind w:firstLineChars="200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    </w:t>
      </w:r>
    </w:p>
    <w:p w:rsidR="005F49A5" w:rsidRDefault="00FC09E3">
      <w:pPr>
        <w:spacing w:line="560" w:lineRule="exact"/>
        <w:rPr>
          <w:rFonts w:eastAsia="方正黑体_GBK" w:cs="Arial Unicode MS"/>
          <w:kern w:val="0"/>
          <w:szCs w:val="32"/>
        </w:rPr>
      </w:pPr>
      <w:r>
        <w:rPr>
          <w:rFonts w:eastAsia="方正仿宋_GBK"/>
          <w:szCs w:val="32"/>
        </w:rPr>
        <w:br w:type="page"/>
      </w:r>
      <w:r>
        <w:rPr>
          <w:rFonts w:ascii="仿宋_GB2312" w:eastAsia="仿宋_GB2312" w:hAnsi="仿宋_GB2312" w:cs="仿宋_GB2312" w:hint="eastAsia"/>
          <w:kern w:val="0"/>
          <w:szCs w:val="32"/>
        </w:rPr>
        <w:lastRenderedPageBreak/>
        <w:t>附件</w:t>
      </w:r>
    </w:p>
    <w:p w:rsidR="005F49A5" w:rsidRDefault="00FC09E3">
      <w:pPr>
        <w:autoSpaceDE w:val="0"/>
        <w:autoSpaceDN w:val="0"/>
        <w:spacing w:line="576" w:lineRule="exact"/>
        <w:jc w:val="center"/>
        <w:outlineLvl w:val="1"/>
        <w:rPr>
          <w:rFonts w:eastAsia="方正小标宋_GBK" w:cs="宋体"/>
          <w:kern w:val="0"/>
          <w:sz w:val="44"/>
          <w:szCs w:val="44"/>
        </w:rPr>
      </w:pPr>
      <w:r>
        <w:rPr>
          <w:rFonts w:eastAsia="方正小标宋_GBK" w:cs="宋体" w:hint="eastAsia"/>
          <w:kern w:val="0"/>
          <w:sz w:val="44"/>
          <w:szCs w:val="44"/>
        </w:rPr>
        <w:t>宜兴市城市基础设施配套费免征审批表</w:t>
      </w:r>
    </w:p>
    <w:tbl>
      <w:tblPr>
        <w:tblpPr w:leftFromText="180" w:rightFromText="180" w:vertAnchor="text" w:horzAnchor="margin" w:tblpY="151"/>
        <w:tblW w:w="0" w:type="auto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28"/>
        <w:gridCol w:w="3273"/>
        <w:gridCol w:w="1311"/>
        <w:gridCol w:w="2633"/>
      </w:tblGrid>
      <w:tr w:rsidR="005F49A5">
        <w:trPr>
          <w:trHeight w:val="495"/>
        </w:trPr>
        <w:tc>
          <w:tcPr>
            <w:tcW w:w="1628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ind w:left="105" w:right="-72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spacing w:val="-19"/>
                <w:kern w:val="0"/>
                <w:sz w:val="24"/>
                <w:lang w:eastAsia="en-US"/>
              </w:rPr>
              <w:t>申请单位</w:t>
            </w:r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（</w:t>
            </w:r>
            <w:r>
              <w:rPr>
                <w:rFonts w:ascii="黑体" w:eastAsia="黑体" w:hAnsi="黑体" w:cs="黑体" w:hint="eastAsia"/>
                <w:spacing w:val="-16"/>
                <w:kern w:val="0"/>
                <w:sz w:val="24"/>
                <w:lang w:eastAsia="en-US"/>
              </w:rPr>
              <w:t>章</w:t>
            </w:r>
            <w:proofErr w:type="spellEnd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）</w:t>
            </w:r>
          </w:p>
        </w:tc>
        <w:tc>
          <w:tcPr>
            <w:tcW w:w="3273" w:type="dxa"/>
            <w:vAlign w:val="center"/>
          </w:tcPr>
          <w:p w:rsidR="005F49A5" w:rsidRDefault="005F49A5">
            <w:pPr>
              <w:autoSpaceDE w:val="0"/>
              <w:autoSpaceDN w:val="0"/>
              <w:spacing w:line="400" w:lineRule="exact"/>
              <w:jc w:val="center"/>
              <w:rPr>
                <w:rFonts w:eastAsia="方正仿宋_GBK" w:cs="微软雅黑"/>
                <w:kern w:val="0"/>
                <w:sz w:val="24"/>
                <w:lang w:eastAsia="en-US"/>
              </w:rPr>
            </w:pPr>
          </w:p>
        </w:tc>
        <w:tc>
          <w:tcPr>
            <w:tcW w:w="1311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ind w:right="155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联系电话</w:t>
            </w:r>
            <w:proofErr w:type="spellEnd"/>
          </w:p>
        </w:tc>
        <w:tc>
          <w:tcPr>
            <w:tcW w:w="2633" w:type="dxa"/>
            <w:vAlign w:val="center"/>
          </w:tcPr>
          <w:p w:rsidR="005F49A5" w:rsidRDefault="005F49A5">
            <w:pPr>
              <w:autoSpaceDE w:val="0"/>
              <w:autoSpaceDN w:val="0"/>
              <w:spacing w:line="400" w:lineRule="exact"/>
              <w:jc w:val="center"/>
              <w:rPr>
                <w:rFonts w:eastAsia="方正仿宋_GBK" w:cs="微软雅黑"/>
                <w:kern w:val="0"/>
                <w:sz w:val="24"/>
                <w:lang w:eastAsia="en-US"/>
              </w:rPr>
            </w:pPr>
          </w:p>
        </w:tc>
      </w:tr>
      <w:tr w:rsidR="005F49A5">
        <w:trPr>
          <w:trHeight w:val="558"/>
        </w:trPr>
        <w:tc>
          <w:tcPr>
            <w:tcW w:w="1628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ind w:left="28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项目名称</w:t>
            </w:r>
            <w:proofErr w:type="spellEnd"/>
          </w:p>
        </w:tc>
        <w:tc>
          <w:tcPr>
            <w:tcW w:w="7217" w:type="dxa"/>
            <w:gridSpan w:val="3"/>
            <w:vAlign w:val="center"/>
          </w:tcPr>
          <w:p w:rsidR="005F49A5" w:rsidRDefault="005F49A5">
            <w:pPr>
              <w:autoSpaceDE w:val="0"/>
              <w:autoSpaceDN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</w:p>
        </w:tc>
      </w:tr>
      <w:tr w:rsidR="005F49A5">
        <w:trPr>
          <w:trHeight w:val="531"/>
        </w:trPr>
        <w:tc>
          <w:tcPr>
            <w:tcW w:w="1628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项目面积</w:t>
            </w:r>
            <w:proofErr w:type="spellEnd"/>
          </w:p>
        </w:tc>
        <w:tc>
          <w:tcPr>
            <w:tcW w:w="3273" w:type="dxa"/>
            <w:vAlign w:val="center"/>
          </w:tcPr>
          <w:p w:rsidR="005F49A5" w:rsidRDefault="005F49A5">
            <w:pPr>
              <w:autoSpaceDE w:val="0"/>
              <w:autoSpaceDN w:val="0"/>
              <w:spacing w:line="400" w:lineRule="exact"/>
              <w:jc w:val="center"/>
              <w:rPr>
                <w:rFonts w:eastAsia="方正仿宋_GBK" w:cs="微软雅黑"/>
                <w:kern w:val="0"/>
                <w:sz w:val="24"/>
                <w:lang w:eastAsia="en-US"/>
              </w:rPr>
            </w:pPr>
          </w:p>
        </w:tc>
        <w:tc>
          <w:tcPr>
            <w:tcW w:w="1311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ind w:right="155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项目地址</w:t>
            </w:r>
            <w:proofErr w:type="spellEnd"/>
          </w:p>
        </w:tc>
        <w:tc>
          <w:tcPr>
            <w:tcW w:w="2633" w:type="dxa"/>
            <w:vAlign w:val="center"/>
          </w:tcPr>
          <w:p w:rsidR="005F49A5" w:rsidRDefault="005F49A5">
            <w:pPr>
              <w:autoSpaceDE w:val="0"/>
              <w:autoSpaceDN w:val="0"/>
              <w:spacing w:line="400" w:lineRule="exact"/>
              <w:jc w:val="center"/>
              <w:rPr>
                <w:rFonts w:eastAsia="方正仿宋_GBK" w:cs="微软雅黑"/>
                <w:kern w:val="0"/>
                <w:sz w:val="24"/>
                <w:lang w:eastAsia="en-US"/>
              </w:rPr>
            </w:pPr>
          </w:p>
        </w:tc>
      </w:tr>
      <w:tr w:rsidR="005F49A5">
        <w:trPr>
          <w:trHeight w:val="610"/>
        </w:trPr>
        <w:tc>
          <w:tcPr>
            <w:tcW w:w="1628" w:type="dxa"/>
            <w:vAlign w:val="center"/>
          </w:tcPr>
          <w:p w:rsidR="005F49A5" w:rsidRDefault="00FC09E3">
            <w:pPr>
              <w:autoSpaceDE w:val="0"/>
              <w:autoSpaceDN w:val="0"/>
              <w:spacing w:line="400" w:lineRule="exact"/>
              <w:ind w:left="240"/>
              <w:jc w:val="center"/>
              <w:rPr>
                <w:rFonts w:ascii="黑体" w:eastAsia="黑体" w:hAnsi="黑体" w:cs="黑体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黑体" w:eastAsia="黑体" w:hAnsi="黑体" w:cs="黑体" w:hint="eastAsia"/>
                <w:kern w:val="0"/>
                <w:sz w:val="24"/>
                <w:lang w:eastAsia="en-US"/>
              </w:rPr>
              <w:t>拟免征金额</w:t>
            </w:r>
            <w:proofErr w:type="spellEnd"/>
          </w:p>
        </w:tc>
        <w:tc>
          <w:tcPr>
            <w:tcW w:w="7217" w:type="dxa"/>
            <w:gridSpan w:val="3"/>
            <w:vAlign w:val="center"/>
          </w:tcPr>
          <w:p w:rsidR="005F49A5" w:rsidRDefault="00FC09E3">
            <w:pPr>
              <w:tabs>
                <w:tab w:val="left" w:pos="2623"/>
                <w:tab w:val="left" w:pos="6403"/>
              </w:tabs>
              <w:autoSpaceDE w:val="0"/>
              <w:autoSpaceDN w:val="0"/>
              <w:spacing w:line="400" w:lineRule="exact"/>
              <w:ind w:left="133"/>
              <w:jc w:val="center"/>
              <w:rPr>
                <w:rFonts w:eastAsia="方正仿宋_GBK" w:cs="微软雅黑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人民币：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u w:val="single"/>
              </w:rPr>
              <w:tab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spacing w:val="-16"/>
                <w:kern w:val="0"/>
                <w:sz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大写：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u w:val="single"/>
              </w:rPr>
              <w:tab/>
            </w:r>
            <w:r>
              <w:rPr>
                <w:rFonts w:ascii="仿宋_GB2312" w:eastAsia="仿宋_GB2312" w:hAnsi="仿宋_GB2312" w:cs="仿宋_GB2312" w:hint="eastAsia"/>
                <w:spacing w:val="-16"/>
                <w:kern w:val="0"/>
                <w:sz w:val="24"/>
              </w:rPr>
              <w:t>元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整</w:t>
            </w:r>
          </w:p>
        </w:tc>
      </w:tr>
      <w:tr w:rsidR="005F49A5">
        <w:trPr>
          <w:trHeight w:val="2094"/>
        </w:trPr>
        <w:tc>
          <w:tcPr>
            <w:tcW w:w="8845" w:type="dxa"/>
            <w:gridSpan w:val="4"/>
          </w:tcPr>
          <w:p w:rsidR="005F49A5" w:rsidRDefault="00FC09E3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申请免征原因</w:t>
            </w:r>
            <w:proofErr w:type="spell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：</w:t>
            </w:r>
          </w:p>
        </w:tc>
      </w:tr>
      <w:tr w:rsidR="005F49A5">
        <w:trPr>
          <w:trHeight w:val="2095"/>
        </w:trPr>
        <w:tc>
          <w:tcPr>
            <w:tcW w:w="8845" w:type="dxa"/>
            <w:gridSpan w:val="4"/>
          </w:tcPr>
          <w:p w:rsidR="005F49A5" w:rsidRDefault="00FC09E3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申请免征依据</w:t>
            </w:r>
            <w:proofErr w:type="spellEnd"/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：</w:t>
            </w:r>
          </w:p>
        </w:tc>
      </w:tr>
      <w:tr w:rsidR="005F49A5">
        <w:trPr>
          <w:trHeight w:val="2094"/>
        </w:trPr>
        <w:tc>
          <w:tcPr>
            <w:tcW w:w="8845" w:type="dxa"/>
            <w:gridSpan w:val="4"/>
          </w:tcPr>
          <w:p w:rsidR="005F49A5" w:rsidRDefault="00FC09E3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kern w:val="0"/>
                <w:sz w:val="24"/>
              </w:rPr>
              <w:t>园区（镇、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街道</w:t>
            </w:r>
            <w:r>
              <w:rPr>
                <w:rFonts w:ascii="仿宋_GB2312" w:eastAsia="仿宋_GB2312" w:hAnsi="仿宋_GB2312" w:cs="仿宋_GB2312" w:hint="eastAsia"/>
                <w:spacing w:val="-16"/>
                <w:kern w:val="0"/>
                <w:sz w:val="24"/>
              </w:rPr>
              <w:t>）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意见：</w:t>
            </w:r>
          </w:p>
          <w:p w:rsidR="005F49A5" w:rsidRDefault="005F49A5">
            <w:pPr>
              <w:autoSpaceDE w:val="0"/>
              <w:autoSpaceDN w:val="0"/>
              <w:spacing w:line="400" w:lineRule="exact"/>
              <w:ind w:leftChars="776" w:left="2483" w:firstLineChars="1400" w:firstLine="336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F49A5" w:rsidRDefault="00FC09E3">
            <w:pPr>
              <w:autoSpaceDE w:val="0"/>
              <w:autoSpaceDN w:val="0"/>
              <w:spacing w:line="400" w:lineRule="exact"/>
              <w:ind w:leftChars="776" w:left="2483" w:firstLineChars="1400" w:firstLine="3360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盖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章</w:t>
            </w:r>
          </w:p>
          <w:p w:rsidR="005F49A5" w:rsidRDefault="00FC09E3">
            <w:pPr>
              <w:autoSpaceDE w:val="0"/>
              <w:autoSpaceDN w:val="0"/>
              <w:spacing w:line="400" w:lineRule="exact"/>
              <w:ind w:firstLineChars="2410" w:firstLine="5784"/>
              <w:rPr>
                <w:rFonts w:ascii="仿宋_GB2312" w:eastAsia="仿宋_GB2312" w:hAnsi="仿宋_GB2312" w:cs="仿宋_GB2312"/>
                <w:kern w:val="0"/>
                <w:sz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eastAsia="en-US"/>
              </w:rPr>
              <w:t>日</w:t>
            </w:r>
          </w:p>
        </w:tc>
      </w:tr>
      <w:tr w:rsidR="005F49A5">
        <w:trPr>
          <w:trHeight w:val="2095"/>
        </w:trPr>
        <w:tc>
          <w:tcPr>
            <w:tcW w:w="8845" w:type="dxa"/>
            <w:gridSpan w:val="4"/>
          </w:tcPr>
          <w:p w:rsidR="005F49A5" w:rsidRDefault="00FC09E3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kern w:val="0"/>
                <w:sz w:val="24"/>
              </w:rPr>
              <w:t>主管部门意见：</w:t>
            </w:r>
          </w:p>
          <w:p w:rsidR="005F49A5" w:rsidRDefault="005F49A5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pacing w:val="-4"/>
                <w:kern w:val="0"/>
                <w:sz w:val="24"/>
              </w:rPr>
            </w:pPr>
          </w:p>
          <w:p w:rsidR="005F49A5" w:rsidRDefault="00FC09E3">
            <w:pPr>
              <w:autoSpaceDE w:val="0"/>
              <w:autoSpaceDN w:val="0"/>
              <w:spacing w:line="400" w:lineRule="exact"/>
              <w:ind w:leftChars="776" w:left="2483" w:firstLineChars="1400" w:firstLine="336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盖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章</w:t>
            </w:r>
          </w:p>
          <w:p w:rsidR="005F49A5" w:rsidRDefault="00FC09E3">
            <w:pPr>
              <w:autoSpaceDE w:val="0"/>
              <w:autoSpaceDN w:val="0"/>
              <w:spacing w:line="400" w:lineRule="exact"/>
              <w:ind w:firstLineChars="2410" w:firstLine="5784"/>
              <w:rPr>
                <w:rFonts w:ascii="仿宋_GB2312" w:eastAsia="仿宋_GB2312" w:hAnsi="仿宋_GB2312" w:cs="仿宋_GB2312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</w:tbl>
    <w:p w:rsidR="005F49A5" w:rsidRDefault="005F49A5">
      <w:pPr>
        <w:spacing w:line="576" w:lineRule="exact"/>
        <w:rPr>
          <w:rFonts w:ascii="仿宋_GB2312" w:eastAsia="仿宋_GB2312" w:hAnsi="仿宋_GB2312" w:cs="仿宋_GB2312"/>
        </w:rPr>
      </w:pPr>
    </w:p>
    <w:bookmarkEnd w:id="2"/>
    <w:p w:rsidR="005F49A5" w:rsidRDefault="005F49A5"/>
    <w:sectPr w:rsidR="005F49A5" w:rsidSect="005F49A5">
      <w:footerReference w:type="default" r:id="rId7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9E3" w:rsidRDefault="00FC09E3" w:rsidP="005F49A5">
      <w:r>
        <w:separator/>
      </w:r>
    </w:p>
  </w:endnote>
  <w:endnote w:type="continuationSeparator" w:id="0">
    <w:p w:rsidR="00FC09E3" w:rsidRDefault="00FC09E3" w:rsidP="005F49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9A5" w:rsidRDefault="005F49A5">
    <w:pPr>
      <w:pStyle w:val="a3"/>
      <w:jc w:val="center"/>
      <w:rPr>
        <w:rFonts w:ascii="Times New Roman" w:hAnsi="Times New Roman"/>
        <w:sz w:val="24"/>
        <w:szCs w:val="24"/>
      </w:rPr>
    </w:pPr>
    <w:r w:rsidRPr="005F49A5"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7.15pt;margin-top:0;width:97.15pt;height:18.25pt;z-index:251659264;mso-position-horizontal:outside;mso-position-horizontal-relative:margin" filled="f" stroked="f">
          <v:textbox inset="0,0,0,0">
            <w:txbxContent>
              <w:p w:rsidR="005F49A5" w:rsidRDefault="00FC09E3">
                <w:pPr>
                  <w:pStyle w:val="a3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5F49A5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5F49A5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E0781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5F49A5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9E3" w:rsidRDefault="00FC09E3" w:rsidP="005F49A5">
      <w:r>
        <w:separator/>
      </w:r>
    </w:p>
  </w:footnote>
  <w:footnote w:type="continuationSeparator" w:id="0">
    <w:p w:rsidR="00FC09E3" w:rsidRDefault="00FC09E3" w:rsidP="005F49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</w:docVars>
  <w:rsids>
    <w:rsidRoot w:val="005D3614"/>
    <w:rsid w:val="00032CC0"/>
    <w:rsid w:val="000470B5"/>
    <w:rsid w:val="000D7761"/>
    <w:rsid w:val="00157CB7"/>
    <w:rsid w:val="00163A0D"/>
    <w:rsid w:val="001941EF"/>
    <w:rsid w:val="0019756F"/>
    <w:rsid w:val="00197AF7"/>
    <w:rsid w:val="00232D79"/>
    <w:rsid w:val="002B3F91"/>
    <w:rsid w:val="002E21E0"/>
    <w:rsid w:val="002F37AB"/>
    <w:rsid w:val="00333B16"/>
    <w:rsid w:val="003A25A3"/>
    <w:rsid w:val="003C1EC4"/>
    <w:rsid w:val="003D2C64"/>
    <w:rsid w:val="00451F65"/>
    <w:rsid w:val="004E5FAB"/>
    <w:rsid w:val="005028E8"/>
    <w:rsid w:val="00520863"/>
    <w:rsid w:val="00570C5A"/>
    <w:rsid w:val="005D3614"/>
    <w:rsid w:val="005F49A5"/>
    <w:rsid w:val="00660A41"/>
    <w:rsid w:val="007024C8"/>
    <w:rsid w:val="00723AAC"/>
    <w:rsid w:val="00771784"/>
    <w:rsid w:val="007A39B4"/>
    <w:rsid w:val="007F453C"/>
    <w:rsid w:val="00845DC3"/>
    <w:rsid w:val="00995607"/>
    <w:rsid w:val="009D2AA7"/>
    <w:rsid w:val="00A20956"/>
    <w:rsid w:val="00A518DD"/>
    <w:rsid w:val="00A65EFC"/>
    <w:rsid w:val="00A8250E"/>
    <w:rsid w:val="00A87D98"/>
    <w:rsid w:val="00AF37B7"/>
    <w:rsid w:val="00B94428"/>
    <w:rsid w:val="00BA546A"/>
    <w:rsid w:val="00C90333"/>
    <w:rsid w:val="00CE4629"/>
    <w:rsid w:val="00D34D29"/>
    <w:rsid w:val="00D4725C"/>
    <w:rsid w:val="00DC390C"/>
    <w:rsid w:val="00DD3B2D"/>
    <w:rsid w:val="00DE0781"/>
    <w:rsid w:val="00E1634C"/>
    <w:rsid w:val="00E2078E"/>
    <w:rsid w:val="00E808AF"/>
    <w:rsid w:val="00E95383"/>
    <w:rsid w:val="00F47B59"/>
    <w:rsid w:val="00F91F8E"/>
    <w:rsid w:val="00FB56AD"/>
    <w:rsid w:val="00FC09E3"/>
    <w:rsid w:val="0DF00D53"/>
    <w:rsid w:val="13AB1A00"/>
    <w:rsid w:val="14216F64"/>
    <w:rsid w:val="15D54835"/>
    <w:rsid w:val="161F1518"/>
    <w:rsid w:val="24F45FF3"/>
    <w:rsid w:val="519E1F2F"/>
    <w:rsid w:val="65DC5EEA"/>
    <w:rsid w:val="6A1B7B8C"/>
    <w:rsid w:val="775D2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49A5"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paragraph" w:styleId="3">
    <w:name w:val="heading 3"/>
    <w:basedOn w:val="a"/>
    <w:next w:val="a"/>
    <w:semiHidden/>
    <w:unhideWhenUsed/>
    <w:qFormat/>
    <w:rsid w:val="005F49A5"/>
    <w:pPr>
      <w:keepNext/>
      <w:keepLines/>
      <w:spacing w:line="412" w:lineRule="auto"/>
      <w:outlineLvl w:val="2"/>
    </w:pPr>
    <w:rPr>
      <w:rFonts w:eastAsia="仿宋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F49A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qFormat/>
    <w:rsid w:val="005F4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Title"/>
    <w:basedOn w:val="a"/>
    <w:next w:val="a"/>
    <w:link w:val="Char1"/>
    <w:qFormat/>
    <w:rsid w:val="005F49A5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character" w:styleId="a6">
    <w:name w:val="page number"/>
    <w:basedOn w:val="a0"/>
    <w:qFormat/>
    <w:rsid w:val="005F49A5"/>
    <w:rPr>
      <w:rFonts w:ascii="Calibri" w:eastAsia="宋体" w:hAnsi="Calibri" w:cs="Times New Roman"/>
    </w:rPr>
  </w:style>
  <w:style w:type="character" w:customStyle="1" w:styleId="Char">
    <w:name w:val="页脚 Char"/>
    <w:link w:val="a3"/>
    <w:uiPriority w:val="99"/>
    <w:qFormat/>
    <w:rsid w:val="005F49A5"/>
    <w:rPr>
      <w:rFonts w:ascii="Calibri" w:eastAsia="宋体" w:hAnsi="Calibri" w:cs="Times New Roman"/>
      <w:sz w:val="18"/>
      <w:szCs w:val="18"/>
    </w:rPr>
  </w:style>
  <w:style w:type="character" w:customStyle="1" w:styleId="Char1">
    <w:name w:val="标题 Char"/>
    <w:link w:val="a5"/>
    <w:qFormat/>
    <w:rsid w:val="005F49A5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link w:val="a4"/>
    <w:uiPriority w:val="99"/>
    <w:semiHidden/>
    <w:qFormat/>
    <w:rsid w:val="005F49A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255</Words>
  <Characters>1455</Characters>
  <Application>Microsoft Office Word</Application>
  <DocSecurity>0</DocSecurity>
  <Lines>12</Lines>
  <Paragraphs>3</Paragraphs>
  <ScaleCrop>false</ScaleCrop>
  <Company>微软中国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蒋超</dc:creator>
  <cp:lastModifiedBy>微软用户</cp:lastModifiedBy>
  <cp:revision>2</cp:revision>
  <dcterms:created xsi:type="dcterms:W3CDTF">2022-06-14T05:26:00Z</dcterms:created>
  <dcterms:modified xsi:type="dcterms:W3CDTF">2023-04-19T01:25:00Z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512555E717E84FF981D864DBA0789F1C</vt:lpwstr>
  </property>
</Properties>
</file>